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41" w:rsidRPr="00935241" w:rsidRDefault="00935241" w:rsidP="00935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 xml:space="preserve">ля того чтобы финансовая отчетность была сопоставимой, бухгалтеру необходимо из года в год соблюдать неизменные правила учета, что обеспечивается соблюдением </w:t>
      </w:r>
      <w:proofErr w:type="gramStart"/>
      <w:r w:rsidRPr="00935241">
        <w:rPr>
          <w:rFonts w:ascii="Times New Roman" w:eastAsia="Times New Roman" w:hAnsi="Times New Roman" w:cs="Times New Roman"/>
          <w:sz w:val="24"/>
          <w:szCs w:val="24"/>
        </w:rPr>
        <w:t>П(</w:t>
      </w:r>
      <w:proofErr w:type="gramEnd"/>
      <w:r w:rsidRPr="00935241">
        <w:rPr>
          <w:rFonts w:ascii="Times New Roman" w:eastAsia="Times New Roman" w:hAnsi="Times New Roman" w:cs="Times New Roman"/>
          <w:sz w:val="24"/>
          <w:szCs w:val="24"/>
        </w:rPr>
        <w:t xml:space="preserve">С)БУ и учетной политики предприятия. </w:t>
      </w:r>
    </w:p>
    <w:p w:rsidR="00935241" w:rsidRPr="00935241" w:rsidRDefault="00935241" w:rsidP="00935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 xml:space="preserve">В этом выпуске Шпаргалки бухгалтера приведем порядок формирования и изменения учетной политики предприятия. </w:t>
      </w:r>
    </w:p>
    <w:p w:rsidR="00935241" w:rsidRPr="00935241" w:rsidRDefault="00935241" w:rsidP="0093524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Газета «Налоги и бухгалтерский учёт» </w:t>
      </w:r>
    </w:p>
    <w:p w:rsidR="00935241" w:rsidRPr="00935241" w:rsidRDefault="00935241" w:rsidP="0093524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№ 50 от 13 декабря 2010г. </w:t>
      </w:r>
    </w:p>
    <w:p w:rsidR="00935241" w:rsidRPr="00935241" w:rsidRDefault="00935241" w:rsidP="009352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 xml:space="preserve">         </w:t>
      </w:r>
      <w:r w:rsidRPr="009352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Понятие учетной политики </w:t>
      </w:r>
    </w:p>
    <w:p w:rsidR="00935241" w:rsidRPr="00935241" w:rsidRDefault="00935241" w:rsidP="00935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Учетная политика — это совокупность принципов, методов и процедур, которые используются предприятием для составления и предоставления финансовой отчетности. </w:t>
      </w:r>
    </w:p>
    <w:p w:rsidR="00935241" w:rsidRPr="00935241" w:rsidRDefault="00935241" w:rsidP="00935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Согласно принципу последовательности предприятие должно постоянно (из года в год) применять единую избранную учетную политику. Изменение учетной политики возможно лишь в случаях, предусмотренных </w:t>
      </w:r>
      <w:proofErr w:type="gramStart"/>
      <w:r w:rsidRPr="0093524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П(</w:t>
      </w:r>
      <w:proofErr w:type="gramEnd"/>
      <w:r w:rsidRPr="0093524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С)БУ, </w:t>
      </w:r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 должно быть обосновано и раскрыто в финансовой отчетности. </w:t>
      </w:r>
    </w:p>
    <w:p w:rsidR="00935241" w:rsidRPr="00935241" w:rsidRDefault="00935241" w:rsidP="00935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> </w:t>
      </w:r>
    </w:p>
    <w:p w:rsidR="00935241" w:rsidRPr="00935241" w:rsidRDefault="00935241" w:rsidP="0093524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Формирование учетной политики </w:t>
      </w:r>
    </w:p>
    <w:p w:rsidR="00935241" w:rsidRPr="00935241" w:rsidRDefault="00935241" w:rsidP="00935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Согласно </w:t>
      </w:r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>п. 5 ст. 8 Закона Украины «О бухгалтерском учете и финансовой отчетности в Украине» от 16.07.99 г. № 996-XIV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 (далее — </w:t>
      </w:r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>Закон о бухучете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) предприятию </w:t>
      </w:r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предоставлено право самостоятельно </w:t>
      </w:r>
      <w:proofErr w:type="gramStart"/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>определять</w:t>
      </w:r>
      <w:proofErr w:type="gramEnd"/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учетную политику предприятия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 и организовывать ведение бухгалтерского учета. </w:t>
      </w:r>
    </w:p>
    <w:p w:rsidR="00935241" w:rsidRPr="00935241" w:rsidRDefault="00935241" w:rsidP="00935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Форма документа, регламентирующая учетную политику предприятия, нормативно не установлена. Как правило, таким документом является </w:t>
      </w:r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приказ 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>или</w:t>
      </w:r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распоряжение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. Образец приказа об учетной политике предприятия приведен </w:t>
      </w:r>
      <w:proofErr w:type="gramStart"/>
      <w:r w:rsidRPr="00935241">
        <w:rPr>
          <w:rFonts w:ascii="Times New Roman" w:eastAsia="Times New Roman" w:hAnsi="Times New Roman" w:cs="Times New Roman"/>
          <w:sz w:val="20"/>
          <w:szCs w:val="20"/>
        </w:rPr>
        <w:t>на</w:t>
      </w:r>
      <w:proofErr w:type="gramEnd"/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 с. 28. </w:t>
      </w:r>
    </w:p>
    <w:p w:rsidR="00935241" w:rsidRPr="00935241" w:rsidRDefault="00935241" w:rsidP="00935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Составляя приказ (распоряжение), следует исходить из того, что в </w:t>
      </w:r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>нем необходимо отражать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 только принципы, методы и процедуры учета, </w:t>
      </w:r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право </w:t>
      </w:r>
      <w:proofErr w:type="gramStart"/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>выбора</w:t>
      </w:r>
      <w:proofErr w:type="gramEnd"/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 среди которых </w:t>
      </w:r>
      <w:r w:rsidRPr="00935241">
        <w:rPr>
          <w:rFonts w:ascii="Times New Roman" w:eastAsia="Times New Roman" w:hAnsi="Times New Roman" w:cs="Times New Roman"/>
          <w:b/>
          <w:bCs/>
          <w:sz w:val="20"/>
          <w:szCs w:val="20"/>
        </w:rPr>
        <w:t>предложено нормами бухгалтерских стандартов.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 Если же они четко прописаны в </w:t>
      </w:r>
      <w:proofErr w:type="gramStart"/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>П(</w:t>
      </w:r>
      <w:proofErr w:type="gramEnd"/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>С)БУ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 (т. е. права выбора у предприятия нет), то и отражать их в учетной политике нет необходимости (</w:t>
      </w:r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письма МФУ от 21.12.05 г. № 31-34000-10-5/27793 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от 06.03.06 г. № 31-34000-20-10/4555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). Такой же подход к составлению предписывающего документа об учетной политике установлен </w:t>
      </w:r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>п. 1 раздела II Положения № 1213*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 для предприятий государственного, коммунального секторов экономики. Так, например, в приказе об учетной политике нет смысла указывать, что запасы в учете отражают по первоначальной стоимости. Эта императивная норма установлена </w:t>
      </w:r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п. 8 </w:t>
      </w:r>
      <w:proofErr w:type="gramStart"/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>П(</w:t>
      </w:r>
      <w:proofErr w:type="gramEnd"/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С)БУ 9 «Запасы» 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и в любом случае должна соблюдаться предприятием. В то же время </w:t>
      </w:r>
      <w:proofErr w:type="gramStart"/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>П(</w:t>
      </w:r>
      <w:proofErr w:type="gramEnd"/>
      <w:r w:rsidRPr="0093524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С)БУ 9 </w:t>
      </w:r>
      <w:r w:rsidRPr="00935241">
        <w:rPr>
          <w:rFonts w:ascii="Times New Roman" w:eastAsia="Times New Roman" w:hAnsi="Times New Roman" w:cs="Times New Roman"/>
          <w:sz w:val="20"/>
          <w:szCs w:val="20"/>
        </w:rPr>
        <w:t xml:space="preserve">дает право выбрать метод оценки выбытия запасов. Вот этот выбор и нужно закрепить в приказе об учетной политике. </w:t>
      </w:r>
    </w:p>
    <w:bookmarkStart w:id="0" w:name="modalbuy"/>
    <w:p w:rsidR="00935241" w:rsidRPr="00935241" w:rsidRDefault="00935241" w:rsidP="00935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3524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"http://buhgalter.com.ua/articles/details/3860/" \l "buywindow" </w:instrText>
      </w:r>
      <w:r w:rsidRPr="0093524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6685" cy="146685"/>
            <wp:effectExtent l="19050" t="0" r="5715" b="0"/>
            <wp:docPr id="1" name="Рисунок 1" descr="http://buhgalter.com.ua/images/more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uhgalter.com.ua/images/more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24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открыть полностью</w:t>
      </w:r>
      <w:r w:rsidRPr="0093524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0"/>
      <w:r w:rsidRPr="009352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5241">
        <w:rPr>
          <w:rFonts w:ascii="Times New Roman" w:eastAsia="Times New Roman" w:hAnsi="Times New Roman" w:cs="Times New Roman"/>
          <w:sz w:val="24"/>
          <w:szCs w:val="24"/>
        </w:rPr>
        <w:pict/>
      </w:r>
    </w:p>
    <w:p w:rsidR="00935241" w:rsidRPr="00935241" w:rsidRDefault="00935241" w:rsidP="00935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 xml:space="preserve">Декабря 21, 2010 </w:t>
      </w:r>
    </w:p>
    <w:p w:rsidR="00935241" w:rsidRPr="00935241" w:rsidRDefault="00935241" w:rsidP="00935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35241" w:rsidRPr="00935241" w:rsidRDefault="00935241" w:rsidP="00935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 xml:space="preserve">Просмотров: 1645 Сообщений на форуме: </w:t>
      </w:r>
    </w:p>
    <w:p w:rsidR="00935241" w:rsidRPr="00935241" w:rsidRDefault="00935241" w:rsidP="0093524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35241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935241" w:rsidRPr="00935241" w:rsidRDefault="00935241" w:rsidP="00935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935241" w:rsidRPr="00935241" w:rsidRDefault="00935241" w:rsidP="00935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935241" w:rsidRPr="00935241" w:rsidRDefault="00935241" w:rsidP="00935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935241" w:rsidRPr="00935241" w:rsidRDefault="00935241" w:rsidP="00935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935241" w:rsidRPr="00935241" w:rsidRDefault="00935241" w:rsidP="00935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935241" w:rsidRPr="00935241" w:rsidRDefault="00935241" w:rsidP="00935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1" type="#_x0000_t75" style="width:20.4pt;height:18.35pt" o:ole="">
            <v:imagedata r:id="rId6" o:title=""/>
          </v:shape>
          <w:control r:id="rId7" w:name="DefaultOcxName" w:shapeid="_x0000_i1071"/>
        </w:object>
      </w:r>
      <w:r w:rsidRPr="00935241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0" type="#_x0000_t75" style="width:20.4pt;height:18.35pt" o:ole="">
            <v:imagedata r:id="rId6" o:title=""/>
          </v:shape>
          <w:control r:id="rId8" w:name="DefaultOcxName1" w:shapeid="_x0000_i1070"/>
        </w:object>
      </w:r>
      <w:r w:rsidRPr="00935241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69" type="#_x0000_t75" style="width:20.4pt;height:18.35pt" o:ole="">
            <v:imagedata r:id="rId6" o:title=""/>
          </v:shape>
          <w:control r:id="rId9" w:name="DefaultOcxName2" w:shapeid="_x0000_i1069"/>
        </w:object>
      </w:r>
      <w:r w:rsidRPr="00935241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68" type="#_x0000_t75" style="width:20.4pt;height:18.35pt" o:ole="">
            <v:imagedata r:id="rId6" o:title=""/>
          </v:shape>
          <w:control r:id="rId10" w:name="DefaultOcxName3" w:shapeid="_x0000_i1068"/>
        </w:object>
      </w:r>
      <w:r w:rsidRPr="00935241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67" type="#_x0000_t75" style="width:20.4pt;height:18.35pt" o:ole="">
            <v:imagedata r:id="rId6" o:title=""/>
          </v:shape>
          <w:control r:id="rId11" w:name="DefaultOcxName4" w:shapeid="_x0000_i1067"/>
        </w:object>
      </w:r>
      <w:r w:rsidRPr="00935241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66" type="#_x0000_t75" style="width:1in;height:18.35pt" o:ole="">
            <v:imagedata r:id="rId12" o:title=""/>
          </v:shape>
          <w:control r:id="rId13" w:name="DefaultOcxName5" w:shapeid="_x0000_i1066"/>
        </w:object>
      </w:r>
      <w:r w:rsidRPr="00935241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65" type="#_x0000_t75" style="width:1in;height:18.35pt" o:ole="">
            <v:imagedata r:id="rId14" o:title=""/>
          </v:shape>
          <w:control r:id="rId15" w:name="DefaultOcxName6" w:shapeid="_x0000_i1065"/>
        </w:object>
      </w:r>
      <w:r w:rsidRPr="00935241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64" type="#_x0000_t75" style="width:1in;height:18.35pt" o:ole="">
            <v:imagedata r:id="rId16" o:title=""/>
          </v:shape>
          <w:control r:id="rId17" w:name="DefaultOcxName7" w:shapeid="_x0000_i1064"/>
        </w:object>
      </w:r>
      <w:r w:rsidRPr="00935241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63" type="#_x0000_t75" style="width:1in;height:18.35pt" o:ole="">
            <v:imagedata r:id="rId18" o:title=""/>
          </v:shape>
          <w:control r:id="rId19" w:name="DefaultOcxName8" w:shapeid="_x0000_i1063"/>
        </w:object>
      </w:r>
      <w:r w:rsidRPr="00935241">
        <w:rPr>
          <w:rFonts w:ascii="Times New Roman" w:eastAsia="Times New Roman" w:hAnsi="Times New Roman" w:cs="Times New Roman"/>
          <w:sz w:val="24"/>
          <w:szCs w:val="24"/>
        </w:rPr>
        <w:pict/>
      </w:r>
    </w:p>
    <w:p w:rsidR="00935241" w:rsidRPr="00935241" w:rsidRDefault="00935241" w:rsidP="0093524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35241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935241" w:rsidRPr="00935241" w:rsidRDefault="00935241" w:rsidP="00935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t>оценить</w:t>
      </w:r>
    </w:p>
    <w:p w:rsidR="00935241" w:rsidRPr="00935241" w:rsidRDefault="00935241" w:rsidP="00935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241">
        <w:rPr>
          <w:rFonts w:ascii="Times New Roman" w:eastAsia="Times New Roman" w:hAnsi="Times New Roman" w:cs="Times New Roman"/>
          <w:sz w:val="24"/>
          <w:szCs w:val="24"/>
        </w:rPr>
        <w:lastRenderedPageBreak/>
        <w:pict/>
      </w:r>
      <w:hyperlink r:id="rId20" w:history="1">
        <w:r w:rsidRPr="009352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Возврат к списку</w:t>
        </w:r>
      </w:hyperlink>
    </w:p>
    <w:p w:rsidR="00000000" w:rsidRDefault="00935241" w:rsidP="00935241">
      <w:r w:rsidRPr="00935241">
        <w:rPr>
          <w:rFonts w:ascii="Times New Roman" w:eastAsia="Times New Roman" w:hAnsi="Times New Roman" w:cs="Times New Roman"/>
          <w:sz w:val="24"/>
          <w:szCs w:val="24"/>
        </w:rPr>
        <w:pict/>
      </w:r>
      <w:r w:rsidRPr="00935241">
        <w:rPr>
          <w:rFonts w:ascii="Times New Roman" w:eastAsia="Times New Roman" w:hAnsi="Times New Roman" w:cs="Times New Roman"/>
          <w:sz w:val="24"/>
          <w:szCs w:val="24"/>
        </w:rPr>
        <w:pict/>
      </w:r>
      <w:r w:rsidRPr="00935241">
        <w:rPr>
          <w:rFonts w:ascii="Times New Roman" w:eastAsia="Times New Roman" w:hAnsi="Times New Roman" w:cs="Times New Roman"/>
          <w:sz w:val="24"/>
          <w:szCs w:val="24"/>
        </w:rPr>
        <w:pict/>
      </w:r>
      <w:r w:rsidRPr="00935241">
        <w:rPr>
          <w:rFonts w:ascii="Times New Roman" w:eastAsia="Times New Roman" w:hAnsi="Times New Roman" w:cs="Times New Roman"/>
          <w:sz w:val="24"/>
          <w:szCs w:val="24"/>
        </w:rPr>
        <w:pict/>
      </w:r>
      <w:r w:rsidRPr="00935241">
        <w:rPr>
          <w:rFonts w:ascii="Times New Roman" w:eastAsia="Times New Roman" w:hAnsi="Times New Roman" w:cs="Times New Roman"/>
          <w:sz w:val="24"/>
          <w:szCs w:val="24"/>
        </w:rPr>
        <w:pict/>
      </w:r>
      <w:r w:rsidRPr="00935241">
        <w:rPr>
          <w:rFonts w:ascii="Times New Roman" w:eastAsia="Times New Roman" w:hAnsi="Times New Roman" w:cs="Times New Roman"/>
          <w:sz w:val="24"/>
          <w:szCs w:val="24"/>
        </w:rPr>
        <w:pict/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35241"/>
    <w:rsid w:val="0093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93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35241"/>
    <w:rPr>
      <w:b/>
      <w:bCs/>
    </w:rPr>
  </w:style>
  <w:style w:type="paragraph" w:customStyle="1" w:styleId="class1">
    <w:name w:val="class1"/>
    <w:basedOn w:val="a"/>
    <w:rsid w:val="0093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35241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3524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935241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3524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935241"/>
    <w:rPr>
      <w:rFonts w:ascii="Arial" w:eastAsia="Times New Roman" w:hAnsi="Arial" w:cs="Arial"/>
      <w:vanish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93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52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79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0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18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40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60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8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6.xml"/><Relationship Id="rId18" Type="http://schemas.openxmlformats.org/officeDocument/2006/relationships/image" Target="media/image6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image" Target="media/image3.wmf"/><Relationship Id="rId17" Type="http://schemas.openxmlformats.org/officeDocument/2006/relationships/control" Target="activeX/activeX8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hyperlink" Target="http://buhgalter.com.ua/articles/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5.xml"/><Relationship Id="rId5" Type="http://schemas.openxmlformats.org/officeDocument/2006/relationships/image" Target="media/image1.png"/><Relationship Id="rId15" Type="http://schemas.openxmlformats.org/officeDocument/2006/relationships/control" Target="activeX/activeX7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4" Type="http://schemas.openxmlformats.org/officeDocument/2006/relationships/hyperlink" Target="http://buhgalter.com.ua/articles/details/3860/#buywindow" TargetMode="External"/><Relationship Id="rId9" Type="http://schemas.openxmlformats.org/officeDocument/2006/relationships/control" Target="activeX/activeX3.xml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2519</Characters>
  <Application>Microsoft Office Word</Application>
  <DocSecurity>0</DocSecurity>
  <Lines>20</Lines>
  <Paragraphs>5</Paragraphs>
  <ScaleCrop>false</ScaleCrop>
  <Company>Grizli777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2011-03-12T14:11:00Z</dcterms:created>
  <dcterms:modified xsi:type="dcterms:W3CDTF">2011-03-12T14:11:00Z</dcterms:modified>
</cp:coreProperties>
</file>